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Open Sans" w:cs="Open Sans" w:eastAsia="Open Sans" w:hAnsi="Open Sans"/>
        </w:rPr>
      </w:pPr>
      <w:bookmarkStart w:colFirst="0" w:colLast="0" w:name="_9aa4uhgbohyu" w:id="0"/>
      <w:bookmarkEnd w:id="0"/>
      <w:r w:rsidDel="00000000" w:rsidR="00000000" w:rsidRPr="00000000">
        <w:rPr>
          <w:rFonts w:ascii="Calibri" w:cs="Calibri" w:eastAsia="Calibri" w:hAnsi="Calibri"/>
          <w:rtl w:val="0"/>
        </w:rPr>
        <w:t xml:space="preserve">VACATION</w:t>
      </w:r>
      <w:r w:rsidDel="00000000" w:rsidR="00000000" w:rsidRPr="00000000">
        <w:rPr>
          <w:rtl w:val="0"/>
        </w:rPr>
      </w:r>
    </w:p>
    <w:p w:rsidR="00000000" w:rsidDel="00000000" w:rsidP="00000000" w:rsidRDefault="00000000" w:rsidRPr="00000000" w14:paraId="0000000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at minimum. In the event that an employee’s employment contract provides a greater benefit, the employment contract shall take precedence.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tbl>
      <w:tblPr>
        <w:tblStyle w:val="Table1"/>
        <w:tblW w:w="7305.0" w:type="dxa"/>
        <w:jc w:val="left"/>
        <w:tblInd w:w="7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2640"/>
        <w:gridCol w:w="2655"/>
        <w:tblGridChange w:id="0">
          <w:tblGrid>
            <w:gridCol w:w="2010"/>
            <w:gridCol w:w="2640"/>
            <w:gridCol w:w="2655"/>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b w:val="1"/>
              </w:rPr>
            </w:pPr>
            <w:r w:rsidDel="00000000" w:rsidR="00000000" w:rsidRPr="00000000">
              <w:rPr>
                <w:rFonts w:ascii="Calibri" w:cs="Calibri" w:eastAsia="Calibri" w:hAnsi="Calibri"/>
                <w:b w:val="1"/>
                <w:rtl w:val="0"/>
              </w:rPr>
              <w:t xml:space="preserve">YEARS OF SERVICE</w:t>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 1-5 Years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6 or More Years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Time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Two weeks (10 days)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Three weeks (15 days)</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Vacation Pay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4% gross wages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6% gross wages</w:t>
            </w:r>
          </w:p>
        </w:tc>
      </w:tr>
    </w:tbl>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six years of employment, and at least six per cent of the gross wages thereafter.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may be taken after it has been accrued in the previous 12-month vacation entitlement year. It must be provided within the next six (6) months of being accrued.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does not complete either the full vacation entitlement year or the stub period (if any) does not qualify for 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However, employees earn vacation pay as they earn wages. Therefore, if an employee works even just one hour, they are still entitled to at least four per cent (or six per cent, depending on length of employment) of the hour's wages as vacation pay.</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Time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Vacation time may not be carried over into the following year and must be taken within six months of it having been accumulated. [Organization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Pay </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[Organization Name] will pay employees at the appropriate rate, at least 24 hours prior to the beginning of the vacation or at an earlier prescribed time, the vacation pay to which the employee is entitled in respect of that vacation. A vacation pay agreement form may be requested.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Vacation Requests</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two (2) weeks prior to request vacation. Vacation requests will be granted according to operational needs.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Termination of Employment</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employment is terminated prior to an employee taking their vacation time, it will be paid out to them within 10 days of the employee’s last day of work.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